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9C556C" w14:textId="29F7754D" w:rsidR="00B851B6" w:rsidRPr="00CE588F" w:rsidRDefault="009D003E" w:rsidP="003B2976">
      <w:pPr>
        <w:spacing w:after="0" w:line="240" w:lineRule="auto"/>
        <w:jc w:val="center"/>
        <w:rPr>
          <w:b/>
          <w:sz w:val="32"/>
        </w:rPr>
      </w:pPr>
      <w:r w:rsidRPr="00CE588F">
        <w:rPr>
          <w:b/>
          <w:sz w:val="32"/>
        </w:rPr>
        <w:t xml:space="preserve">PODPORA </w:t>
      </w:r>
      <w:r w:rsidR="001E2276">
        <w:rPr>
          <w:b/>
          <w:sz w:val="32"/>
        </w:rPr>
        <w:t>VZNIKU SPIN-OFF</w:t>
      </w:r>
      <w:r w:rsidR="00944DF9">
        <w:rPr>
          <w:b/>
          <w:sz w:val="32"/>
        </w:rPr>
        <w:t xml:space="preserve"> SPOLEČNOSTÍ </w:t>
      </w:r>
    </w:p>
    <w:p w14:paraId="2F85E0A2" w14:textId="77777777" w:rsidR="00B851B6" w:rsidRDefault="00B851B6" w:rsidP="003B2976">
      <w:pPr>
        <w:spacing w:after="0" w:line="240" w:lineRule="auto"/>
        <w:jc w:val="center"/>
        <w:rPr>
          <w:b/>
        </w:rPr>
      </w:pPr>
    </w:p>
    <w:p w14:paraId="3E077CDF" w14:textId="20A36315" w:rsidR="00B851B6" w:rsidRPr="005423E4" w:rsidRDefault="00B851B6" w:rsidP="005423E4">
      <w:pPr>
        <w:spacing w:after="0" w:line="240" w:lineRule="auto"/>
        <w:rPr>
          <w:b/>
          <w:sz w:val="24"/>
        </w:rPr>
      </w:pPr>
      <w:r w:rsidRPr="005423E4">
        <w:rPr>
          <w:b/>
          <w:sz w:val="24"/>
        </w:rPr>
        <w:t>Pilíř:</w:t>
      </w:r>
      <w:r w:rsidR="008A77D1" w:rsidRPr="005423E4">
        <w:rPr>
          <w:b/>
          <w:sz w:val="24"/>
        </w:rPr>
        <w:t xml:space="preserve"> </w:t>
      </w:r>
      <w:r w:rsidR="005423E4">
        <w:rPr>
          <w:b/>
          <w:sz w:val="24"/>
        </w:rPr>
        <w:tab/>
      </w:r>
      <w:r w:rsidR="005423E4">
        <w:rPr>
          <w:b/>
          <w:sz w:val="24"/>
        </w:rPr>
        <w:tab/>
      </w:r>
      <w:r w:rsidR="001461D8" w:rsidRPr="005423E4">
        <w:rPr>
          <w:b/>
          <w:sz w:val="24"/>
        </w:rPr>
        <w:t>3</w:t>
      </w:r>
      <w:r w:rsidRPr="005423E4">
        <w:rPr>
          <w:b/>
          <w:sz w:val="24"/>
        </w:rPr>
        <w:t>. Národní start-up a spin-</w:t>
      </w:r>
      <w:proofErr w:type="spellStart"/>
      <w:r w:rsidRPr="005423E4">
        <w:rPr>
          <w:b/>
          <w:sz w:val="24"/>
        </w:rPr>
        <w:t>off</w:t>
      </w:r>
      <w:proofErr w:type="spellEnd"/>
      <w:r w:rsidRPr="005423E4">
        <w:rPr>
          <w:b/>
          <w:sz w:val="24"/>
        </w:rPr>
        <w:t xml:space="preserve"> prostředí</w:t>
      </w:r>
    </w:p>
    <w:p w14:paraId="3DFBFBC8" w14:textId="77777777" w:rsidR="005423E4" w:rsidRPr="005423E4" w:rsidRDefault="005423E4" w:rsidP="005423E4">
      <w:pPr>
        <w:spacing w:after="0" w:line="240" w:lineRule="auto"/>
        <w:rPr>
          <w:sz w:val="24"/>
        </w:rPr>
      </w:pPr>
      <w:r w:rsidRPr="005423E4">
        <w:rPr>
          <w:b/>
          <w:sz w:val="24"/>
        </w:rPr>
        <w:t>Nástroje:</w:t>
      </w:r>
      <w:r>
        <w:rPr>
          <w:b/>
          <w:sz w:val="24"/>
        </w:rPr>
        <w:tab/>
      </w:r>
      <w:r w:rsidRPr="005423E4">
        <w:rPr>
          <w:sz w:val="24"/>
        </w:rPr>
        <w:t>N3: Systém komercializačních institucí u VŠ a veřejných výzkumných institucí</w:t>
      </w:r>
    </w:p>
    <w:p w14:paraId="76AFAFA0" w14:textId="06F70565" w:rsidR="005423E4" w:rsidRPr="005423E4" w:rsidRDefault="005423E4" w:rsidP="005423E4">
      <w:pPr>
        <w:spacing w:after="0" w:line="240" w:lineRule="auto"/>
        <w:ind w:left="708" w:firstLine="708"/>
        <w:rPr>
          <w:b/>
          <w:sz w:val="24"/>
        </w:rPr>
      </w:pPr>
      <w:r w:rsidRPr="005423E4">
        <w:rPr>
          <w:sz w:val="24"/>
        </w:rPr>
        <w:t>N5: Vytvoření nástrojů podpory VVI v rámci TAČR pro start-</w:t>
      </w:r>
      <w:proofErr w:type="spellStart"/>
      <w:r w:rsidRPr="005423E4">
        <w:rPr>
          <w:sz w:val="24"/>
        </w:rPr>
        <w:t>ups</w:t>
      </w:r>
      <w:proofErr w:type="spellEnd"/>
      <w:r w:rsidRPr="005423E4">
        <w:rPr>
          <w:sz w:val="24"/>
        </w:rPr>
        <w:t xml:space="preserve"> a spin-</w:t>
      </w:r>
      <w:proofErr w:type="spellStart"/>
      <w:r w:rsidRPr="005423E4">
        <w:rPr>
          <w:sz w:val="24"/>
        </w:rPr>
        <w:t>offs</w:t>
      </w:r>
      <w:proofErr w:type="spellEnd"/>
    </w:p>
    <w:p w14:paraId="2B62C038" w14:textId="33261A0A" w:rsidR="00631B9B" w:rsidRPr="005423E4" w:rsidRDefault="00631B9B" w:rsidP="00606F06">
      <w:pPr>
        <w:spacing w:before="120" w:after="0" w:line="240" w:lineRule="auto"/>
        <w:jc w:val="both"/>
        <w:rPr>
          <w:sz w:val="23"/>
          <w:szCs w:val="23"/>
        </w:rPr>
      </w:pPr>
      <w:r w:rsidRPr="005423E4">
        <w:rPr>
          <w:b/>
          <w:sz w:val="23"/>
          <w:szCs w:val="23"/>
        </w:rPr>
        <w:t>Cí</w:t>
      </w:r>
      <w:r w:rsidR="00C03061" w:rsidRPr="005423E4">
        <w:rPr>
          <w:b/>
          <w:sz w:val="23"/>
          <w:szCs w:val="23"/>
        </w:rPr>
        <w:t>l</w:t>
      </w:r>
      <w:r w:rsidR="005423E4" w:rsidRPr="005423E4">
        <w:rPr>
          <w:sz w:val="23"/>
          <w:szCs w:val="23"/>
        </w:rPr>
        <w:t>: Z</w:t>
      </w:r>
      <w:r w:rsidRPr="005423E4">
        <w:rPr>
          <w:sz w:val="23"/>
          <w:szCs w:val="23"/>
        </w:rPr>
        <w:t>výš</w:t>
      </w:r>
      <w:r w:rsidR="005423E4" w:rsidRPr="005423E4">
        <w:rPr>
          <w:sz w:val="23"/>
          <w:szCs w:val="23"/>
        </w:rPr>
        <w:t>it</w:t>
      </w:r>
      <w:r w:rsidRPr="005423E4">
        <w:rPr>
          <w:sz w:val="23"/>
          <w:szCs w:val="23"/>
        </w:rPr>
        <w:t xml:space="preserve"> poč</w:t>
      </w:r>
      <w:r w:rsidR="005423E4" w:rsidRPr="005423E4">
        <w:rPr>
          <w:sz w:val="23"/>
          <w:szCs w:val="23"/>
        </w:rPr>
        <w:t>e</w:t>
      </w:r>
      <w:r w:rsidR="00C03061" w:rsidRPr="005423E4">
        <w:rPr>
          <w:sz w:val="23"/>
          <w:szCs w:val="23"/>
        </w:rPr>
        <w:t>t</w:t>
      </w:r>
      <w:r w:rsidRPr="005423E4">
        <w:rPr>
          <w:sz w:val="23"/>
          <w:szCs w:val="23"/>
        </w:rPr>
        <w:t xml:space="preserve"> úspěšných (progresivně rostoucích) start-</w:t>
      </w:r>
      <w:proofErr w:type="spellStart"/>
      <w:r w:rsidRPr="005423E4">
        <w:rPr>
          <w:sz w:val="23"/>
          <w:szCs w:val="23"/>
        </w:rPr>
        <w:t>ups</w:t>
      </w:r>
      <w:proofErr w:type="spellEnd"/>
      <w:r w:rsidRPr="005423E4">
        <w:rPr>
          <w:sz w:val="23"/>
          <w:szCs w:val="23"/>
        </w:rPr>
        <w:t>/spin-</w:t>
      </w:r>
      <w:proofErr w:type="spellStart"/>
      <w:r w:rsidRPr="005423E4">
        <w:rPr>
          <w:sz w:val="23"/>
          <w:szCs w:val="23"/>
        </w:rPr>
        <w:t>offs</w:t>
      </w:r>
      <w:proofErr w:type="spellEnd"/>
      <w:r w:rsidRPr="005423E4">
        <w:rPr>
          <w:sz w:val="23"/>
          <w:szCs w:val="23"/>
        </w:rPr>
        <w:t xml:space="preserve"> vzniklých na základě využití výzkumného know-how </w:t>
      </w:r>
      <w:r w:rsidR="00C03061" w:rsidRPr="005423E4">
        <w:rPr>
          <w:sz w:val="23"/>
          <w:szCs w:val="23"/>
        </w:rPr>
        <w:t xml:space="preserve">z </w:t>
      </w:r>
      <w:r w:rsidRPr="005423E4">
        <w:rPr>
          <w:sz w:val="23"/>
          <w:szCs w:val="23"/>
        </w:rPr>
        <w:t xml:space="preserve">veřejných výzkumných organizací </w:t>
      </w:r>
      <w:r w:rsidR="00C03061" w:rsidRPr="005423E4">
        <w:rPr>
          <w:sz w:val="23"/>
          <w:szCs w:val="23"/>
        </w:rPr>
        <w:t>(VO, VŠ apod.)</w:t>
      </w:r>
    </w:p>
    <w:p w14:paraId="1EA64CDE" w14:textId="77777777" w:rsidR="00C03061" w:rsidRPr="005423E4" w:rsidRDefault="00631B9B" w:rsidP="00606F06">
      <w:pPr>
        <w:spacing w:before="120" w:after="0" w:line="240" w:lineRule="auto"/>
        <w:jc w:val="both"/>
        <w:rPr>
          <w:b/>
          <w:sz w:val="23"/>
          <w:szCs w:val="23"/>
        </w:rPr>
      </w:pPr>
      <w:r w:rsidRPr="005423E4">
        <w:rPr>
          <w:b/>
          <w:sz w:val="23"/>
          <w:szCs w:val="23"/>
        </w:rPr>
        <w:t xml:space="preserve">Zdůvodnění potřeby: </w:t>
      </w:r>
    </w:p>
    <w:p w14:paraId="513123C8" w14:textId="1427ED3C" w:rsidR="00631B9B" w:rsidRPr="005423E4" w:rsidRDefault="00631B9B" w:rsidP="000474AF">
      <w:pPr>
        <w:spacing w:after="120" w:line="240" w:lineRule="auto"/>
        <w:jc w:val="both"/>
        <w:rPr>
          <w:b/>
          <w:sz w:val="23"/>
          <w:szCs w:val="23"/>
        </w:rPr>
      </w:pPr>
      <w:r w:rsidRPr="005423E4">
        <w:rPr>
          <w:sz w:val="23"/>
          <w:szCs w:val="23"/>
        </w:rPr>
        <w:t xml:space="preserve">Již několik let je zdůrazňována potřeba vyšší míry využití výsledků </w:t>
      </w:r>
      <w:proofErr w:type="spellStart"/>
      <w:r w:rsidRPr="005423E4">
        <w:rPr>
          <w:sz w:val="23"/>
          <w:szCs w:val="23"/>
        </w:rPr>
        <w:t>VaV</w:t>
      </w:r>
      <w:proofErr w:type="spellEnd"/>
      <w:r w:rsidRPr="005423E4">
        <w:rPr>
          <w:sz w:val="23"/>
          <w:szCs w:val="23"/>
        </w:rPr>
        <w:t xml:space="preserve"> vzniklých na půdě veřejných výzkumných organizací (včetně univerzit a ústavů akademie věd) v</w:t>
      </w:r>
      <w:r w:rsidR="003F37D2" w:rsidRPr="005423E4">
        <w:rPr>
          <w:sz w:val="23"/>
          <w:szCs w:val="23"/>
        </w:rPr>
        <w:t> </w:t>
      </w:r>
      <w:r w:rsidRPr="005423E4">
        <w:rPr>
          <w:sz w:val="23"/>
          <w:szCs w:val="23"/>
        </w:rPr>
        <w:t>praxi</w:t>
      </w:r>
      <w:r w:rsidR="003F37D2" w:rsidRPr="005423E4">
        <w:rPr>
          <w:sz w:val="23"/>
          <w:szCs w:val="23"/>
        </w:rPr>
        <w:t>,</w:t>
      </w:r>
      <w:r w:rsidRPr="005423E4">
        <w:rPr>
          <w:sz w:val="23"/>
          <w:szCs w:val="23"/>
        </w:rPr>
        <w:t xml:space="preserve"> a to formou zakládání start-</w:t>
      </w:r>
      <w:proofErr w:type="spellStart"/>
      <w:r w:rsidRPr="005423E4">
        <w:rPr>
          <w:sz w:val="23"/>
          <w:szCs w:val="23"/>
        </w:rPr>
        <w:t>ups</w:t>
      </w:r>
      <w:proofErr w:type="spellEnd"/>
      <w:r w:rsidRPr="005423E4">
        <w:rPr>
          <w:sz w:val="23"/>
          <w:szCs w:val="23"/>
        </w:rPr>
        <w:t>/spin-</w:t>
      </w:r>
      <w:proofErr w:type="spellStart"/>
      <w:r w:rsidRPr="005423E4">
        <w:rPr>
          <w:sz w:val="23"/>
          <w:szCs w:val="23"/>
        </w:rPr>
        <w:t>offs</w:t>
      </w:r>
      <w:proofErr w:type="spellEnd"/>
      <w:r w:rsidRPr="005423E4">
        <w:rPr>
          <w:sz w:val="23"/>
          <w:szCs w:val="23"/>
        </w:rPr>
        <w:t xml:space="preserve">. </w:t>
      </w:r>
      <w:r w:rsidR="003F37D2" w:rsidRPr="005423E4">
        <w:rPr>
          <w:sz w:val="23"/>
          <w:szCs w:val="23"/>
        </w:rPr>
        <w:t>Přestože založení spin-</w:t>
      </w:r>
      <w:proofErr w:type="spellStart"/>
      <w:r w:rsidR="003F37D2" w:rsidRPr="005423E4">
        <w:rPr>
          <w:sz w:val="23"/>
          <w:szCs w:val="23"/>
        </w:rPr>
        <w:t>off</w:t>
      </w:r>
      <w:proofErr w:type="spellEnd"/>
      <w:r w:rsidR="003F37D2" w:rsidRPr="005423E4">
        <w:rPr>
          <w:sz w:val="23"/>
          <w:szCs w:val="23"/>
        </w:rPr>
        <w:t xml:space="preserve"> společnosti jako nástroje transferu jejích znalostí představuje pro výzkumnou organizaci relativně složitější úkol, který zpravidla skýtá určitá úskalí a rizika, z provedeného právního rozboru lze dovodit, že v legislativě ČR ani EU neexistuje zásadní překážka realizace takovýchto aktivit. </w:t>
      </w:r>
      <w:r w:rsidRPr="005423E4">
        <w:rPr>
          <w:sz w:val="23"/>
          <w:szCs w:val="23"/>
        </w:rPr>
        <w:t xml:space="preserve">Přes všechna doposud učiněná opatření existuje několik bariér, které významně limitují potenciál dosažení tohoto cíle.  Jednu z těchto bariér představuje právně-výkladová nejistota v případě veřejných výzkumných organizací a to, do jaké míry / jakými způsoby mohou tuto komercializací výsledků </w:t>
      </w:r>
      <w:proofErr w:type="spellStart"/>
      <w:r w:rsidRPr="005423E4">
        <w:rPr>
          <w:sz w:val="23"/>
          <w:szCs w:val="23"/>
        </w:rPr>
        <w:t>VaV</w:t>
      </w:r>
      <w:proofErr w:type="spellEnd"/>
      <w:r w:rsidRPr="005423E4">
        <w:rPr>
          <w:sz w:val="23"/>
          <w:szCs w:val="23"/>
        </w:rPr>
        <w:t xml:space="preserve"> formou spin-</w:t>
      </w:r>
      <w:proofErr w:type="spellStart"/>
      <w:r w:rsidRPr="005423E4">
        <w:rPr>
          <w:sz w:val="23"/>
          <w:szCs w:val="23"/>
        </w:rPr>
        <w:t>offs</w:t>
      </w:r>
      <w:proofErr w:type="spellEnd"/>
      <w:r w:rsidRPr="005423E4">
        <w:rPr>
          <w:sz w:val="23"/>
          <w:szCs w:val="23"/>
        </w:rPr>
        <w:t xml:space="preserve"> realizovat, aniž by se vystavovaly rizikům spojených s nedodržováním platné legislativy. Druhá podstatná bariéra spočívá v tom, že této fázi komercializace výsledků </w:t>
      </w:r>
      <w:proofErr w:type="spellStart"/>
      <w:r w:rsidRPr="005423E4">
        <w:rPr>
          <w:sz w:val="23"/>
          <w:szCs w:val="23"/>
        </w:rPr>
        <w:t>VaV</w:t>
      </w:r>
      <w:proofErr w:type="spellEnd"/>
      <w:r w:rsidRPr="005423E4">
        <w:rPr>
          <w:sz w:val="23"/>
          <w:szCs w:val="23"/>
        </w:rPr>
        <w:t xml:space="preserve"> u těchto institucí, tj. fázi přechodu od potenciálně komerčně uplatnitelného výsledku </w:t>
      </w:r>
      <w:proofErr w:type="spellStart"/>
      <w:r w:rsidRPr="005423E4">
        <w:rPr>
          <w:sz w:val="23"/>
          <w:szCs w:val="23"/>
        </w:rPr>
        <w:t>VaV</w:t>
      </w:r>
      <w:proofErr w:type="spellEnd"/>
      <w:r w:rsidRPr="005423E4">
        <w:rPr>
          <w:sz w:val="23"/>
          <w:szCs w:val="23"/>
        </w:rPr>
        <w:t xml:space="preserve"> k existující firmě podnikající směrem k realizaci tohoto potenciálu, se nedostává optimální/potřebné míry finanční podpory, včetně nedostatečné podpory ověřování komerčního potenciálu výsledků výzkumu a vývoje (označovaná jako fáze </w:t>
      </w:r>
      <w:proofErr w:type="spellStart"/>
      <w:r w:rsidRPr="005423E4">
        <w:rPr>
          <w:sz w:val="23"/>
          <w:szCs w:val="23"/>
        </w:rPr>
        <w:t>Proof</w:t>
      </w:r>
      <w:proofErr w:type="spellEnd"/>
      <w:r w:rsidRPr="005423E4">
        <w:rPr>
          <w:sz w:val="23"/>
          <w:szCs w:val="23"/>
        </w:rPr>
        <w:t xml:space="preserve"> </w:t>
      </w:r>
      <w:proofErr w:type="spellStart"/>
      <w:r w:rsidRPr="005423E4">
        <w:rPr>
          <w:sz w:val="23"/>
          <w:szCs w:val="23"/>
        </w:rPr>
        <w:t>of</w:t>
      </w:r>
      <w:proofErr w:type="spellEnd"/>
      <w:r w:rsidRPr="005423E4">
        <w:rPr>
          <w:sz w:val="23"/>
          <w:szCs w:val="23"/>
        </w:rPr>
        <w:t xml:space="preserve"> </w:t>
      </w:r>
      <w:proofErr w:type="spellStart"/>
      <w:r w:rsidRPr="005423E4">
        <w:rPr>
          <w:sz w:val="23"/>
          <w:szCs w:val="23"/>
        </w:rPr>
        <w:t>Concept</w:t>
      </w:r>
      <w:proofErr w:type="spellEnd"/>
      <w:r w:rsidRPr="005423E4">
        <w:rPr>
          <w:sz w:val="23"/>
          <w:szCs w:val="23"/>
        </w:rPr>
        <w:t xml:space="preserve">). Dotační program GAMA TA ČR na podporu fáze </w:t>
      </w:r>
      <w:proofErr w:type="spellStart"/>
      <w:r w:rsidRPr="005423E4">
        <w:rPr>
          <w:sz w:val="23"/>
          <w:szCs w:val="23"/>
        </w:rPr>
        <w:t>Proof</w:t>
      </w:r>
      <w:proofErr w:type="spellEnd"/>
      <w:r w:rsidRPr="005423E4">
        <w:rPr>
          <w:sz w:val="23"/>
          <w:szCs w:val="23"/>
        </w:rPr>
        <w:t xml:space="preserve"> </w:t>
      </w:r>
      <w:proofErr w:type="spellStart"/>
      <w:r w:rsidRPr="005423E4">
        <w:rPr>
          <w:sz w:val="23"/>
          <w:szCs w:val="23"/>
        </w:rPr>
        <w:t>of</w:t>
      </w:r>
      <w:proofErr w:type="spellEnd"/>
      <w:r w:rsidRPr="005423E4">
        <w:rPr>
          <w:sz w:val="23"/>
          <w:szCs w:val="23"/>
        </w:rPr>
        <w:t xml:space="preserve"> </w:t>
      </w:r>
      <w:proofErr w:type="spellStart"/>
      <w:r w:rsidRPr="005423E4">
        <w:rPr>
          <w:sz w:val="23"/>
          <w:szCs w:val="23"/>
        </w:rPr>
        <w:t>Concept</w:t>
      </w:r>
      <w:proofErr w:type="spellEnd"/>
      <w:r w:rsidRPr="005423E4">
        <w:rPr>
          <w:sz w:val="23"/>
          <w:szCs w:val="23"/>
        </w:rPr>
        <w:t xml:space="preserve"> napomáhá fázi komercializace vybraných výsledků </w:t>
      </w:r>
      <w:proofErr w:type="spellStart"/>
      <w:r w:rsidRPr="005423E4">
        <w:rPr>
          <w:sz w:val="23"/>
          <w:szCs w:val="23"/>
        </w:rPr>
        <w:t>VaV</w:t>
      </w:r>
      <w:proofErr w:type="spellEnd"/>
      <w:r w:rsidRPr="005423E4">
        <w:rPr>
          <w:sz w:val="23"/>
          <w:szCs w:val="23"/>
        </w:rPr>
        <w:t xml:space="preserve"> do praxe, avšak je časově a zejména finančně omezen. Navíc je tento program zaměřen na podporu fáze „před vnikem“ firmy, a ne na fázi „přechodu“, kterou lze označit v případě komercializace know-how z veřejné organizace do soukromé společnosti za klíčovou.       </w:t>
      </w:r>
    </w:p>
    <w:tbl>
      <w:tblPr>
        <w:tblStyle w:val="Mkatabulky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"/>
        <w:gridCol w:w="5827"/>
        <w:gridCol w:w="1418"/>
        <w:gridCol w:w="1417"/>
      </w:tblGrid>
      <w:tr w:rsidR="000474AF" w:rsidRPr="005423E4" w14:paraId="52D9AAB1" w14:textId="77777777" w:rsidTr="009C5928">
        <w:tc>
          <w:tcPr>
            <w:tcW w:w="547" w:type="dxa"/>
          </w:tcPr>
          <w:p w14:paraId="40C4BC4E" w14:textId="3FA4A5BA" w:rsidR="000474AF" w:rsidRPr="005423E4" w:rsidRDefault="000474AF" w:rsidP="009C5928">
            <w:pPr>
              <w:rPr>
                <w:sz w:val="23"/>
                <w:szCs w:val="23"/>
              </w:rPr>
            </w:pPr>
            <w:bookmarkStart w:id="0" w:name="_Hlk18314175"/>
          </w:p>
        </w:tc>
        <w:tc>
          <w:tcPr>
            <w:tcW w:w="5827" w:type="dxa"/>
            <w:vAlign w:val="center"/>
          </w:tcPr>
          <w:p w14:paraId="5678D473" w14:textId="66A6AD58" w:rsidR="000474AF" w:rsidRPr="000474AF" w:rsidRDefault="000474AF" w:rsidP="009C5928">
            <w:pPr>
              <w:spacing w:after="120"/>
              <w:rPr>
                <w:b/>
                <w:sz w:val="23"/>
                <w:szCs w:val="23"/>
              </w:rPr>
            </w:pPr>
            <w:r w:rsidRPr="000474AF">
              <w:rPr>
                <w:b/>
                <w:sz w:val="23"/>
                <w:szCs w:val="23"/>
              </w:rPr>
              <w:t>Formy provedení</w:t>
            </w:r>
            <w:r w:rsidR="009C5928">
              <w:rPr>
                <w:b/>
                <w:sz w:val="23"/>
                <w:szCs w:val="23"/>
              </w:rPr>
              <w:t>:</w:t>
            </w:r>
          </w:p>
        </w:tc>
        <w:tc>
          <w:tcPr>
            <w:tcW w:w="1418" w:type="dxa"/>
            <w:vAlign w:val="center"/>
          </w:tcPr>
          <w:p w14:paraId="747B30FE" w14:textId="6A8FEF7C" w:rsidR="000474AF" w:rsidRPr="000474AF" w:rsidRDefault="000474AF" w:rsidP="009C5928">
            <w:pPr>
              <w:spacing w:after="120"/>
              <w:rPr>
                <w:b/>
                <w:sz w:val="23"/>
                <w:szCs w:val="23"/>
              </w:rPr>
            </w:pPr>
            <w:r w:rsidRPr="000474AF">
              <w:rPr>
                <w:b/>
                <w:sz w:val="23"/>
                <w:szCs w:val="23"/>
              </w:rPr>
              <w:t>Časové milníky</w:t>
            </w:r>
            <w:r w:rsidR="009C5928">
              <w:rPr>
                <w:b/>
                <w:sz w:val="23"/>
                <w:szCs w:val="23"/>
              </w:rPr>
              <w:t>:</w:t>
            </w:r>
          </w:p>
        </w:tc>
        <w:tc>
          <w:tcPr>
            <w:tcW w:w="1417" w:type="dxa"/>
            <w:vAlign w:val="center"/>
          </w:tcPr>
          <w:p w14:paraId="35136BB9" w14:textId="6309A91B" w:rsidR="000474AF" w:rsidRPr="000474AF" w:rsidRDefault="000474AF" w:rsidP="009C5928">
            <w:pPr>
              <w:spacing w:after="120"/>
              <w:rPr>
                <w:b/>
                <w:sz w:val="23"/>
                <w:szCs w:val="23"/>
              </w:rPr>
            </w:pPr>
            <w:r w:rsidRPr="000474AF">
              <w:rPr>
                <w:b/>
                <w:sz w:val="23"/>
                <w:szCs w:val="23"/>
              </w:rPr>
              <w:t>Finanční požadavky</w:t>
            </w:r>
            <w:r w:rsidR="009C5928">
              <w:rPr>
                <w:b/>
                <w:sz w:val="23"/>
                <w:szCs w:val="23"/>
              </w:rPr>
              <w:t>:</w:t>
            </w:r>
          </w:p>
        </w:tc>
      </w:tr>
      <w:tr w:rsidR="000474AF" w:rsidRPr="005423E4" w14:paraId="6DBA34FF" w14:textId="77777777" w:rsidTr="009C5928">
        <w:tc>
          <w:tcPr>
            <w:tcW w:w="547" w:type="dxa"/>
          </w:tcPr>
          <w:p w14:paraId="0376199A" w14:textId="2AD1A8E4" w:rsidR="000474AF" w:rsidRPr="005423E4" w:rsidRDefault="000474AF" w:rsidP="009C5928">
            <w:pPr>
              <w:rPr>
                <w:sz w:val="23"/>
                <w:szCs w:val="23"/>
              </w:rPr>
            </w:pPr>
            <w:r w:rsidRPr="005423E4">
              <w:rPr>
                <w:sz w:val="23"/>
                <w:szCs w:val="23"/>
              </w:rPr>
              <w:t>a)</w:t>
            </w:r>
          </w:p>
        </w:tc>
        <w:tc>
          <w:tcPr>
            <w:tcW w:w="5827" w:type="dxa"/>
          </w:tcPr>
          <w:p w14:paraId="64C0DF7E" w14:textId="6A936FB4" w:rsidR="000474AF" w:rsidRPr="005423E4" w:rsidRDefault="000474AF" w:rsidP="009C5928">
            <w:pPr>
              <w:rPr>
                <w:sz w:val="23"/>
                <w:szCs w:val="23"/>
              </w:rPr>
            </w:pPr>
            <w:r w:rsidRPr="005423E4">
              <w:rPr>
                <w:sz w:val="23"/>
                <w:szCs w:val="23"/>
              </w:rPr>
              <w:t>Vytvoření metodického pokynu (</w:t>
            </w:r>
            <w:r>
              <w:rPr>
                <w:sz w:val="23"/>
                <w:szCs w:val="23"/>
              </w:rPr>
              <w:t xml:space="preserve">tzv. </w:t>
            </w:r>
            <w:r w:rsidRPr="005423E4">
              <w:rPr>
                <w:b/>
                <w:sz w:val="23"/>
                <w:szCs w:val="23"/>
              </w:rPr>
              <w:t>Spin-</w:t>
            </w:r>
            <w:proofErr w:type="spellStart"/>
            <w:r w:rsidRPr="005423E4">
              <w:rPr>
                <w:b/>
                <w:sz w:val="23"/>
                <w:szCs w:val="23"/>
              </w:rPr>
              <w:t>off</w:t>
            </w:r>
            <w:proofErr w:type="spellEnd"/>
            <w:r w:rsidRPr="005423E4">
              <w:rPr>
                <w:b/>
                <w:sz w:val="23"/>
                <w:szCs w:val="23"/>
              </w:rPr>
              <w:t xml:space="preserve"> </w:t>
            </w:r>
            <w:proofErr w:type="spellStart"/>
            <w:r w:rsidRPr="005423E4">
              <w:rPr>
                <w:b/>
                <w:sz w:val="23"/>
                <w:szCs w:val="23"/>
              </w:rPr>
              <w:t>Guide</w:t>
            </w:r>
            <w:proofErr w:type="spellEnd"/>
            <w:r w:rsidRPr="005423E4">
              <w:rPr>
                <w:sz w:val="23"/>
                <w:szCs w:val="23"/>
              </w:rPr>
              <w:t>) pro „</w:t>
            </w:r>
            <w:proofErr w:type="spellStart"/>
            <w:r w:rsidRPr="005423E4">
              <w:rPr>
                <w:sz w:val="23"/>
                <w:szCs w:val="23"/>
              </w:rPr>
              <w:t>debyrokratizaci</w:t>
            </w:r>
            <w:proofErr w:type="spellEnd"/>
            <w:r w:rsidRPr="005423E4">
              <w:rPr>
                <w:sz w:val="23"/>
                <w:szCs w:val="23"/>
              </w:rPr>
              <w:t xml:space="preserve">“ zakládání </w:t>
            </w:r>
            <w:proofErr w:type="spellStart"/>
            <w:r w:rsidRPr="005423E4">
              <w:rPr>
                <w:sz w:val="23"/>
                <w:szCs w:val="23"/>
              </w:rPr>
              <w:t>spinoff</w:t>
            </w:r>
            <w:proofErr w:type="spellEnd"/>
            <w:r w:rsidRPr="005423E4">
              <w:rPr>
                <w:sz w:val="23"/>
                <w:szCs w:val="23"/>
              </w:rPr>
              <w:t xml:space="preserve"> společností z VO, a to formou podpůrné metodiky (podpořené na úrovni RVVI</w:t>
            </w:r>
            <w:r>
              <w:rPr>
                <w:sz w:val="23"/>
                <w:szCs w:val="23"/>
              </w:rPr>
              <w:t xml:space="preserve"> a vlády</w:t>
            </w:r>
            <w:r w:rsidRPr="005423E4">
              <w:rPr>
                <w:sz w:val="23"/>
                <w:szCs w:val="23"/>
              </w:rPr>
              <w:t>) vhodných modelů právního uspořádání vztahů mezi spin‐</w:t>
            </w:r>
            <w:proofErr w:type="spellStart"/>
            <w:r w:rsidRPr="005423E4">
              <w:rPr>
                <w:sz w:val="23"/>
                <w:szCs w:val="23"/>
              </w:rPr>
              <w:t>off</w:t>
            </w:r>
            <w:proofErr w:type="spellEnd"/>
            <w:r w:rsidRPr="005423E4">
              <w:rPr>
                <w:sz w:val="23"/>
                <w:szCs w:val="23"/>
              </w:rPr>
              <w:t>, veřejnou výzkumnou organizací, příp. tvůrcem duševního vlastnictví (např. souběh vlastnictví podílu/jednatelství/ jiné funkce ve spin‐</w:t>
            </w:r>
            <w:proofErr w:type="spellStart"/>
            <w:r w:rsidRPr="005423E4">
              <w:rPr>
                <w:sz w:val="23"/>
                <w:szCs w:val="23"/>
              </w:rPr>
              <w:t>off</w:t>
            </w:r>
            <w:proofErr w:type="spellEnd"/>
            <w:r w:rsidRPr="005423E4">
              <w:rPr>
                <w:sz w:val="23"/>
                <w:szCs w:val="23"/>
              </w:rPr>
              <w:t xml:space="preserve"> a dalšího působení/funkce ve VO). </w:t>
            </w:r>
          </w:p>
        </w:tc>
        <w:tc>
          <w:tcPr>
            <w:tcW w:w="1418" w:type="dxa"/>
          </w:tcPr>
          <w:p w14:paraId="564AC79A" w14:textId="6EA72EFE" w:rsidR="000474AF" w:rsidRPr="005423E4" w:rsidRDefault="000474AF" w:rsidP="009C5928">
            <w:pPr>
              <w:rPr>
                <w:sz w:val="23"/>
                <w:szCs w:val="23"/>
              </w:rPr>
            </w:pPr>
            <w:r w:rsidRPr="005423E4">
              <w:rPr>
                <w:sz w:val="23"/>
                <w:szCs w:val="23"/>
              </w:rPr>
              <w:t>10/2019</w:t>
            </w:r>
          </w:p>
        </w:tc>
        <w:tc>
          <w:tcPr>
            <w:tcW w:w="1417" w:type="dxa"/>
          </w:tcPr>
          <w:p w14:paraId="0DD84F31" w14:textId="1C6D439B" w:rsidR="000474AF" w:rsidRPr="005423E4" w:rsidRDefault="000474AF" w:rsidP="009C5928">
            <w:pPr>
              <w:rPr>
                <w:sz w:val="23"/>
                <w:szCs w:val="23"/>
              </w:rPr>
            </w:pPr>
            <w:r w:rsidRPr="005423E4">
              <w:rPr>
                <w:sz w:val="23"/>
                <w:szCs w:val="23"/>
              </w:rPr>
              <w:t>Stávající</w:t>
            </w:r>
            <w:r>
              <w:rPr>
                <w:sz w:val="23"/>
                <w:szCs w:val="23"/>
              </w:rPr>
              <w:t xml:space="preserve"> (SR /interní) </w:t>
            </w:r>
          </w:p>
        </w:tc>
      </w:tr>
      <w:tr w:rsidR="000474AF" w:rsidRPr="005423E4" w14:paraId="636317E1" w14:textId="77777777" w:rsidTr="009C5928">
        <w:tc>
          <w:tcPr>
            <w:tcW w:w="547" w:type="dxa"/>
          </w:tcPr>
          <w:p w14:paraId="0DF6E058" w14:textId="4404D5D1" w:rsidR="000474AF" w:rsidRPr="005423E4" w:rsidRDefault="00FF682E" w:rsidP="009C592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b</w:t>
            </w:r>
            <w:r w:rsidR="000474AF" w:rsidRPr="005423E4">
              <w:rPr>
                <w:sz w:val="23"/>
                <w:szCs w:val="23"/>
              </w:rPr>
              <w:t>)</w:t>
            </w:r>
          </w:p>
        </w:tc>
        <w:tc>
          <w:tcPr>
            <w:tcW w:w="5827" w:type="dxa"/>
          </w:tcPr>
          <w:p w14:paraId="53093D60" w14:textId="110C3B27" w:rsidR="000474AF" w:rsidRPr="005423E4" w:rsidRDefault="000474AF" w:rsidP="009C5928">
            <w:pPr>
              <w:rPr>
                <w:sz w:val="23"/>
                <w:szCs w:val="23"/>
              </w:rPr>
            </w:pPr>
            <w:r w:rsidRPr="005423E4">
              <w:rPr>
                <w:sz w:val="23"/>
                <w:szCs w:val="23"/>
              </w:rPr>
              <w:t xml:space="preserve">Předložení </w:t>
            </w:r>
            <w:r w:rsidR="009C5928">
              <w:rPr>
                <w:sz w:val="23"/>
                <w:szCs w:val="23"/>
              </w:rPr>
              <w:t xml:space="preserve">dokumentu </w:t>
            </w:r>
            <w:r w:rsidRPr="005423E4">
              <w:rPr>
                <w:sz w:val="23"/>
                <w:szCs w:val="23"/>
              </w:rPr>
              <w:t>do připomínkového řízení</w:t>
            </w:r>
          </w:p>
        </w:tc>
        <w:tc>
          <w:tcPr>
            <w:tcW w:w="1418" w:type="dxa"/>
          </w:tcPr>
          <w:p w14:paraId="24846890" w14:textId="0D53801C" w:rsidR="000474AF" w:rsidRPr="005423E4" w:rsidRDefault="000474AF" w:rsidP="009C5928">
            <w:pPr>
              <w:rPr>
                <w:sz w:val="23"/>
                <w:szCs w:val="23"/>
              </w:rPr>
            </w:pPr>
            <w:r w:rsidRPr="005423E4">
              <w:rPr>
                <w:sz w:val="23"/>
                <w:szCs w:val="23"/>
              </w:rPr>
              <w:t>11/2019</w:t>
            </w:r>
          </w:p>
        </w:tc>
        <w:tc>
          <w:tcPr>
            <w:tcW w:w="1417" w:type="dxa"/>
          </w:tcPr>
          <w:p w14:paraId="06AC2A3E" w14:textId="43C86335" w:rsidR="000474AF" w:rsidRPr="005423E4" w:rsidRDefault="000474AF" w:rsidP="009C5928">
            <w:pPr>
              <w:rPr>
                <w:sz w:val="23"/>
                <w:szCs w:val="23"/>
              </w:rPr>
            </w:pPr>
            <w:r w:rsidRPr="005423E4">
              <w:rPr>
                <w:sz w:val="23"/>
                <w:szCs w:val="23"/>
              </w:rPr>
              <w:t>N/A</w:t>
            </w:r>
          </w:p>
        </w:tc>
      </w:tr>
      <w:tr w:rsidR="000474AF" w:rsidRPr="005423E4" w14:paraId="6E8A80DC" w14:textId="77777777" w:rsidTr="009C5928">
        <w:tc>
          <w:tcPr>
            <w:tcW w:w="547" w:type="dxa"/>
          </w:tcPr>
          <w:p w14:paraId="2A4C3A79" w14:textId="6D8CE266" w:rsidR="000474AF" w:rsidRPr="005423E4" w:rsidRDefault="00FF682E" w:rsidP="009C592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</w:t>
            </w:r>
            <w:r w:rsidR="000474AF" w:rsidRPr="005423E4">
              <w:rPr>
                <w:sz w:val="23"/>
                <w:szCs w:val="23"/>
              </w:rPr>
              <w:t>)</w:t>
            </w:r>
          </w:p>
        </w:tc>
        <w:tc>
          <w:tcPr>
            <w:tcW w:w="5827" w:type="dxa"/>
          </w:tcPr>
          <w:p w14:paraId="496BFE49" w14:textId="0C0E2389" w:rsidR="000474AF" w:rsidRPr="005423E4" w:rsidRDefault="000474AF" w:rsidP="009C5928">
            <w:pPr>
              <w:rPr>
                <w:sz w:val="23"/>
                <w:szCs w:val="23"/>
              </w:rPr>
            </w:pPr>
            <w:r w:rsidRPr="005423E4">
              <w:rPr>
                <w:sz w:val="23"/>
                <w:szCs w:val="23"/>
              </w:rPr>
              <w:t xml:space="preserve">Schválení </w:t>
            </w:r>
            <w:r w:rsidR="009C5928">
              <w:rPr>
                <w:sz w:val="23"/>
                <w:szCs w:val="23"/>
              </w:rPr>
              <w:t>dokumentu RVVI a následně</w:t>
            </w:r>
            <w:bookmarkStart w:id="1" w:name="_GoBack"/>
            <w:bookmarkEnd w:id="1"/>
            <w:r w:rsidR="009C5928">
              <w:rPr>
                <w:sz w:val="23"/>
                <w:szCs w:val="23"/>
              </w:rPr>
              <w:t xml:space="preserve"> vládou</w:t>
            </w:r>
          </w:p>
        </w:tc>
        <w:tc>
          <w:tcPr>
            <w:tcW w:w="1418" w:type="dxa"/>
          </w:tcPr>
          <w:p w14:paraId="4F07178D" w14:textId="01C9E568" w:rsidR="000474AF" w:rsidRPr="005423E4" w:rsidRDefault="000474AF" w:rsidP="009C5928">
            <w:pPr>
              <w:rPr>
                <w:sz w:val="23"/>
                <w:szCs w:val="23"/>
              </w:rPr>
            </w:pPr>
            <w:r w:rsidRPr="005423E4">
              <w:rPr>
                <w:sz w:val="23"/>
                <w:szCs w:val="23"/>
              </w:rPr>
              <w:t>11/2019</w:t>
            </w:r>
          </w:p>
        </w:tc>
        <w:tc>
          <w:tcPr>
            <w:tcW w:w="1417" w:type="dxa"/>
          </w:tcPr>
          <w:p w14:paraId="5E1F5EAD" w14:textId="1C6369C8" w:rsidR="000474AF" w:rsidRPr="005423E4" w:rsidRDefault="000474AF" w:rsidP="009C5928">
            <w:pPr>
              <w:rPr>
                <w:sz w:val="23"/>
                <w:szCs w:val="23"/>
              </w:rPr>
            </w:pPr>
            <w:r w:rsidRPr="005423E4">
              <w:rPr>
                <w:sz w:val="23"/>
                <w:szCs w:val="23"/>
              </w:rPr>
              <w:t>N/A</w:t>
            </w:r>
          </w:p>
        </w:tc>
      </w:tr>
      <w:tr w:rsidR="00FF682E" w:rsidRPr="005423E4" w14:paraId="1693394F" w14:textId="77777777" w:rsidTr="009C5928">
        <w:tc>
          <w:tcPr>
            <w:tcW w:w="547" w:type="dxa"/>
          </w:tcPr>
          <w:p w14:paraId="226A264C" w14:textId="47917C01" w:rsidR="00FF682E" w:rsidRPr="005423E4" w:rsidRDefault="00FF682E" w:rsidP="009C592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d)</w:t>
            </w:r>
          </w:p>
        </w:tc>
        <w:tc>
          <w:tcPr>
            <w:tcW w:w="5827" w:type="dxa"/>
          </w:tcPr>
          <w:p w14:paraId="5D4BEC94" w14:textId="53510EE8" w:rsidR="00FF682E" w:rsidRPr="005423E4" w:rsidRDefault="00FF682E" w:rsidP="009C592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Propagační a osvětové aktivity k podpoře zakládání spin-</w:t>
            </w:r>
            <w:proofErr w:type="spellStart"/>
            <w:r>
              <w:rPr>
                <w:sz w:val="23"/>
                <w:szCs w:val="23"/>
              </w:rPr>
              <w:t>off</w:t>
            </w:r>
            <w:proofErr w:type="spellEnd"/>
          </w:p>
        </w:tc>
        <w:tc>
          <w:tcPr>
            <w:tcW w:w="1418" w:type="dxa"/>
          </w:tcPr>
          <w:p w14:paraId="44BFC1BB" w14:textId="434F8DB2" w:rsidR="00FF682E" w:rsidRPr="005423E4" w:rsidRDefault="00FF682E" w:rsidP="009C592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Od 1/2020</w:t>
            </w:r>
          </w:p>
        </w:tc>
        <w:tc>
          <w:tcPr>
            <w:tcW w:w="1417" w:type="dxa"/>
          </w:tcPr>
          <w:p w14:paraId="0B780638" w14:textId="7D737C71" w:rsidR="00FF682E" w:rsidRPr="005423E4" w:rsidRDefault="00FF682E" w:rsidP="009C592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Stávající (SR)</w:t>
            </w:r>
          </w:p>
        </w:tc>
      </w:tr>
      <w:tr w:rsidR="000474AF" w:rsidRPr="005423E4" w14:paraId="251A36ED" w14:textId="77777777" w:rsidTr="009C5928">
        <w:tc>
          <w:tcPr>
            <w:tcW w:w="547" w:type="dxa"/>
          </w:tcPr>
          <w:p w14:paraId="1B900C28" w14:textId="780D35A8" w:rsidR="000474AF" w:rsidRPr="005423E4" w:rsidRDefault="00FF682E" w:rsidP="009C592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e</w:t>
            </w:r>
            <w:r w:rsidR="000474AF" w:rsidRPr="005423E4">
              <w:rPr>
                <w:sz w:val="23"/>
                <w:szCs w:val="23"/>
              </w:rPr>
              <w:t>)</w:t>
            </w:r>
          </w:p>
        </w:tc>
        <w:tc>
          <w:tcPr>
            <w:tcW w:w="5827" w:type="dxa"/>
          </w:tcPr>
          <w:p w14:paraId="002F1534" w14:textId="78CB1F9D" w:rsidR="000474AF" w:rsidRPr="005423E4" w:rsidRDefault="000474AF" w:rsidP="009C5928">
            <w:pPr>
              <w:rPr>
                <w:sz w:val="23"/>
                <w:szCs w:val="23"/>
              </w:rPr>
            </w:pPr>
            <w:r w:rsidRPr="005423E4">
              <w:rPr>
                <w:sz w:val="23"/>
                <w:szCs w:val="23"/>
              </w:rPr>
              <w:t xml:space="preserve">Vytvoření schématu financování a realizace programu účelové podpory na podporu komercializací výsledků </w:t>
            </w:r>
            <w:proofErr w:type="spellStart"/>
            <w:r w:rsidRPr="005423E4">
              <w:rPr>
                <w:sz w:val="23"/>
                <w:szCs w:val="23"/>
              </w:rPr>
              <w:t>VaV</w:t>
            </w:r>
            <w:proofErr w:type="spellEnd"/>
            <w:r w:rsidRPr="005423E4">
              <w:rPr>
                <w:sz w:val="23"/>
                <w:szCs w:val="23"/>
              </w:rPr>
              <w:t xml:space="preserve"> z veřejných výzkumných organizací s důrazem na formu založení spin-</w:t>
            </w:r>
            <w:proofErr w:type="spellStart"/>
            <w:r w:rsidRPr="005423E4">
              <w:rPr>
                <w:sz w:val="23"/>
                <w:szCs w:val="23"/>
              </w:rPr>
              <w:t>off</w:t>
            </w:r>
            <w:proofErr w:type="spellEnd"/>
            <w:r w:rsidRPr="005423E4">
              <w:rPr>
                <w:sz w:val="23"/>
                <w:szCs w:val="23"/>
              </w:rPr>
              <w:t xml:space="preserve">. </w:t>
            </w:r>
            <w:r w:rsidRPr="005423E4">
              <w:rPr>
                <w:rStyle w:val="Znakapoznpodarou"/>
                <w:sz w:val="23"/>
                <w:szCs w:val="23"/>
              </w:rPr>
              <w:footnoteReference w:id="1"/>
            </w:r>
          </w:p>
        </w:tc>
        <w:tc>
          <w:tcPr>
            <w:tcW w:w="1418" w:type="dxa"/>
          </w:tcPr>
          <w:p w14:paraId="294D27FC" w14:textId="441C2FFC" w:rsidR="000474AF" w:rsidRPr="005423E4" w:rsidRDefault="000474AF" w:rsidP="009C5928">
            <w:pPr>
              <w:rPr>
                <w:sz w:val="23"/>
                <w:szCs w:val="23"/>
              </w:rPr>
            </w:pPr>
            <w:r w:rsidRPr="005423E4">
              <w:rPr>
                <w:sz w:val="23"/>
                <w:szCs w:val="23"/>
              </w:rPr>
              <w:t>6/2020</w:t>
            </w:r>
          </w:p>
        </w:tc>
        <w:tc>
          <w:tcPr>
            <w:tcW w:w="1417" w:type="dxa"/>
          </w:tcPr>
          <w:p w14:paraId="1003BBF4" w14:textId="43384C6D" w:rsidR="000474AF" w:rsidRPr="005423E4" w:rsidRDefault="000474AF" w:rsidP="009C5928">
            <w:pPr>
              <w:rPr>
                <w:sz w:val="23"/>
                <w:szCs w:val="23"/>
              </w:rPr>
            </w:pPr>
            <w:r w:rsidRPr="005423E4">
              <w:rPr>
                <w:sz w:val="23"/>
                <w:szCs w:val="23"/>
              </w:rPr>
              <w:t>Stávající (ESIF, TAČR) / Nové (ESIF, TAČR)</w:t>
            </w:r>
          </w:p>
        </w:tc>
      </w:tr>
    </w:tbl>
    <w:bookmarkEnd w:id="0"/>
    <w:p w14:paraId="03B6B32E" w14:textId="65D2D074" w:rsidR="00226D35" w:rsidRPr="005423E4" w:rsidRDefault="000E73BE" w:rsidP="000D49F1">
      <w:pPr>
        <w:spacing w:after="0" w:line="240" w:lineRule="auto"/>
        <w:rPr>
          <w:sz w:val="23"/>
          <w:szCs w:val="23"/>
        </w:rPr>
      </w:pPr>
      <w:r w:rsidRPr="005423E4">
        <w:rPr>
          <w:sz w:val="23"/>
          <w:szCs w:val="23"/>
        </w:rPr>
        <w:t xml:space="preserve"> </w:t>
      </w:r>
    </w:p>
    <w:sectPr w:rsidR="00226D35" w:rsidRPr="005423E4" w:rsidSect="00606F06">
      <w:headerReference w:type="default" r:id="rId8"/>
      <w:pgSz w:w="11906" w:h="16838"/>
      <w:pgMar w:top="1418" w:right="1134" w:bottom="1134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6D24C5" w14:textId="77777777" w:rsidR="00CE1E83" w:rsidRDefault="00CE1E83" w:rsidP="00CE1E83">
      <w:pPr>
        <w:spacing w:after="0" w:line="240" w:lineRule="auto"/>
      </w:pPr>
      <w:r>
        <w:separator/>
      </w:r>
    </w:p>
  </w:endnote>
  <w:endnote w:type="continuationSeparator" w:id="0">
    <w:p w14:paraId="0A46DFCE" w14:textId="77777777" w:rsidR="00CE1E83" w:rsidRDefault="00CE1E83" w:rsidP="00CE1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D8321F" w14:textId="77777777" w:rsidR="00CE1E83" w:rsidRDefault="00CE1E83" w:rsidP="00CE1E83">
      <w:pPr>
        <w:spacing w:after="0" w:line="240" w:lineRule="auto"/>
      </w:pPr>
      <w:r>
        <w:separator/>
      </w:r>
    </w:p>
  </w:footnote>
  <w:footnote w:type="continuationSeparator" w:id="0">
    <w:p w14:paraId="032DDD1D" w14:textId="77777777" w:rsidR="00CE1E83" w:rsidRDefault="00CE1E83" w:rsidP="00CE1E83">
      <w:pPr>
        <w:spacing w:after="0" w:line="240" w:lineRule="auto"/>
      </w:pPr>
      <w:r>
        <w:continuationSeparator/>
      </w:r>
    </w:p>
  </w:footnote>
  <w:footnote w:id="1">
    <w:p w14:paraId="2388C6F1" w14:textId="7F029A9A" w:rsidR="000474AF" w:rsidRPr="00606F06" w:rsidRDefault="000474AF">
      <w:pPr>
        <w:pStyle w:val="Textpoznpodarou"/>
        <w:rPr>
          <w:sz w:val="16"/>
          <w:szCs w:val="16"/>
        </w:rPr>
      </w:pPr>
      <w:r w:rsidRPr="00606F06">
        <w:rPr>
          <w:rStyle w:val="Znakapoznpodarou"/>
          <w:sz w:val="16"/>
          <w:szCs w:val="16"/>
        </w:rPr>
        <w:footnoteRef/>
      </w:r>
      <w:r w:rsidRPr="00606F06">
        <w:rPr>
          <w:sz w:val="16"/>
          <w:szCs w:val="16"/>
        </w:rPr>
        <w:t xml:space="preserve"> V tomto ohledu např. příprava nového programu TA ČR, v </w:t>
      </w:r>
      <w:proofErr w:type="gramStart"/>
      <w:r w:rsidRPr="00606F06">
        <w:rPr>
          <w:sz w:val="16"/>
          <w:szCs w:val="16"/>
        </w:rPr>
        <w:t>rámci</w:t>
      </w:r>
      <w:proofErr w:type="gramEnd"/>
      <w:r w:rsidRPr="00606F06">
        <w:rPr>
          <w:sz w:val="16"/>
          <w:szCs w:val="16"/>
        </w:rPr>
        <w:t xml:space="preserve"> kterého bude výrazně posílena výše podpory oblasti „</w:t>
      </w:r>
      <w:proofErr w:type="spellStart"/>
      <w:r w:rsidRPr="00606F06">
        <w:rPr>
          <w:sz w:val="16"/>
          <w:szCs w:val="16"/>
        </w:rPr>
        <w:t>proof</w:t>
      </w:r>
      <w:proofErr w:type="spellEnd"/>
      <w:r w:rsidRPr="00606F06">
        <w:rPr>
          <w:sz w:val="16"/>
          <w:szCs w:val="16"/>
        </w:rPr>
        <w:t xml:space="preserve"> </w:t>
      </w:r>
      <w:proofErr w:type="spellStart"/>
      <w:r w:rsidRPr="00606F06">
        <w:rPr>
          <w:sz w:val="16"/>
          <w:szCs w:val="16"/>
        </w:rPr>
        <w:t>of</w:t>
      </w:r>
      <w:proofErr w:type="spellEnd"/>
      <w:r w:rsidRPr="00606F06">
        <w:rPr>
          <w:sz w:val="16"/>
          <w:szCs w:val="16"/>
        </w:rPr>
        <w:t xml:space="preserve"> </w:t>
      </w:r>
      <w:proofErr w:type="spellStart"/>
      <w:r w:rsidRPr="00606F06">
        <w:rPr>
          <w:sz w:val="16"/>
          <w:szCs w:val="16"/>
        </w:rPr>
        <w:t>concept</w:t>
      </w:r>
      <w:proofErr w:type="spellEnd"/>
      <w:r w:rsidRPr="00606F06">
        <w:rPr>
          <w:sz w:val="16"/>
          <w:szCs w:val="16"/>
        </w:rPr>
        <w:t>“ s možností financování velkých projektů u VO s odpovídající kapacitou a ve kterém bude také i „nově“ ošetřena fáze samotného přechodu know-how.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C2E565" w14:textId="2902732A" w:rsidR="00CE1E83" w:rsidRDefault="00CE1E83" w:rsidP="00CE1E83">
    <w:pPr>
      <w:pStyle w:val="Zhlav"/>
      <w:jc w:val="right"/>
    </w:pPr>
    <w:r>
      <w:rPr>
        <w:noProof/>
      </w:rPr>
      <w:drawing>
        <wp:inline distT="0" distB="0" distL="0" distR="0" wp14:anchorId="5E08ECC5" wp14:editId="309F19A0">
          <wp:extent cx="1411182" cy="611100"/>
          <wp:effectExtent l="0" t="0" r="0" b="0"/>
          <wp:docPr id="11" name="Obrázek 11">
            <a:extLst xmlns:a="http://schemas.openxmlformats.org/drawingml/2006/main">
              <a:ext uri="{FF2B5EF4-FFF2-40B4-BE49-F238E27FC236}">
                <a16:creationId xmlns:a16="http://schemas.microsoft.com/office/drawing/2014/main" id="{E590C005-A35A-4055-8678-0A681168979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>
                    <a:extLst>
                      <a:ext uri="{FF2B5EF4-FFF2-40B4-BE49-F238E27FC236}">
                        <a16:creationId xmlns:a16="http://schemas.microsoft.com/office/drawing/2014/main" id="{E590C005-A35A-4055-8678-0A681168979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511" t="6991" r="75569" b="76902"/>
                  <a:stretch/>
                </pic:blipFill>
                <pic:spPr bwMode="auto">
                  <a:xfrm>
                    <a:off x="0" y="0"/>
                    <a:ext cx="1440137" cy="62363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D0164"/>
    <w:multiLevelType w:val="hybridMultilevel"/>
    <w:tmpl w:val="CEAC5B08"/>
    <w:lvl w:ilvl="0" w:tplc="8490182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C312B"/>
    <w:multiLevelType w:val="hybridMultilevel"/>
    <w:tmpl w:val="DFECF41C"/>
    <w:lvl w:ilvl="0" w:tplc="4E9052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3241F"/>
    <w:multiLevelType w:val="hybridMultilevel"/>
    <w:tmpl w:val="6DE669DE"/>
    <w:lvl w:ilvl="0" w:tplc="56C68248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BF4B41"/>
    <w:multiLevelType w:val="hybridMultilevel"/>
    <w:tmpl w:val="C89ED81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64195"/>
    <w:multiLevelType w:val="hybridMultilevel"/>
    <w:tmpl w:val="EFBCA17C"/>
    <w:lvl w:ilvl="0" w:tplc="A36270E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53EEC"/>
    <w:multiLevelType w:val="hybridMultilevel"/>
    <w:tmpl w:val="CB7AB4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2C3806"/>
    <w:multiLevelType w:val="hybridMultilevel"/>
    <w:tmpl w:val="F3A475D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287D6F"/>
    <w:multiLevelType w:val="hybridMultilevel"/>
    <w:tmpl w:val="27F8A0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EE185B"/>
    <w:multiLevelType w:val="hybridMultilevel"/>
    <w:tmpl w:val="27F8A0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DB07D3"/>
    <w:multiLevelType w:val="hybridMultilevel"/>
    <w:tmpl w:val="716EE1D6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07136C"/>
    <w:multiLevelType w:val="hybridMultilevel"/>
    <w:tmpl w:val="101C41F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340EBE"/>
    <w:multiLevelType w:val="hybridMultilevel"/>
    <w:tmpl w:val="69D4488E"/>
    <w:lvl w:ilvl="0" w:tplc="EF263F6C">
      <w:start w:val="1"/>
      <w:numFmt w:val="lowerRoman"/>
      <w:lvlText w:val="%1.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6A283B6F"/>
    <w:multiLevelType w:val="hybridMultilevel"/>
    <w:tmpl w:val="EAF8B96C"/>
    <w:lvl w:ilvl="0" w:tplc="4E9052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51615D"/>
    <w:multiLevelType w:val="hybridMultilevel"/>
    <w:tmpl w:val="DD14E048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3F7838"/>
    <w:multiLevelType w:val="hybridMultilevel"/>
    <w:tmpl w:val="925AF0F8"/>
    <w:lvl w:ilvl="0" w:tplc="F202E6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CD176C"/>
    <w:multiLevelType w:val="hybridMultilevel"/>
    <w:tmpl w:val="5AAAA62A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6"/>
  </w:num>
  <w:num w:numId="4">
    <w:abstractNumId w:val="13"/>
  </w:num>
  <w:num w:numId="5">
    <w:abstractNumId w:val="4"/>
  </w:num>
  <w:num w:numId="6">
    <w:abstractNumId w:val="3"/>
  </w:num>
  <w:num w:numId="7">
    <w:abstractNumId w:val="11"/>
  </w:num>
  <w:num w:numId="8">
    <w:abstractNumId w:val="15"/>
  </w:num>
  <w:num w:numId="9">
    <w:abstractNumId w:val="9"/>
  </w:num>
  <w:num w:numId="10">
    <w:abstractNumId w:val="12"/>
  </w:num>
  <w:num w:numId="11">
    <w:abstractNumId w:val="8"/>
  </w:num>
  <w:num w:numId="12">
    <w:abstractNumId w:val="1"/>
  </w:num>
  <w:num w:numId="13">
    <w:abstractNumId w:val="2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1B6"/>
    <w:rsid w:val="00034B83"/>
    <w:rsid w:val="000474AF"/>
    <w:rsid w:val="00080B18"/>
    <w:rsid w:val="00091995"/>
    <w:rsid w:val="000D49F1"/>
    <w:rsid w:val="000E73BE"/>
    <w:rsid w:val="00102DB5"/>
    <w:rsid w:val="00103461"/>
    <w:rsid w:val="001130DB"/>
    <w:rsid w:val="001177AB"/>
    <w:rsid w:val="001461D8"/>
    <w:rsid w:val="0018584B"/>
    <w:rsid w:val="001B22B1"/>
    <w:rsid w:val="001D017E"/>
    <w:rsid w:val="001E2276"/>
    <w:rsid w:val="001E5353"/>
    <w:rsid w:val="0020087D"/>
    <w:rsid w:val="00226D35"/>
    <w:rsid w:val="002B6F09"/>
    <w:rsid w:val="002C7A4F"/>
    <w:rsid w:val="00360DC7"/>
    <w:rsid w:val="0036439C"/>
    <w:rsid w:val="0039782C"/>
    <w:rsid w:val="003A3665"/>
    <w:rsid w:val="003B2976"/>
    <w:rsid w:val="003E2EF3"/>
    <w:rsid w:val="003F37D2"/>
    <w:rsid w:val="003F7793"/>
    <w:rsid w:val="00442710"/>
    <w:rsid w:val="0047223C"/>
    <w:rsid w:val="004822DC"/>
    <w:rsid w:val="00505DA2"/>
    <w:rsid w:val="005423E4"/>
    <w:rsid w:val="00562F92"/>
    <w:rsid w:val="00576F84"/>
    <w:rsid w:val="00581D38"/>
    <w:rsid w:val="005D139D"/>
    <w:rsid w:val="005E69A6"/>
    <w:rsid w:val="006022A5"/>
    <w:rsid w:val="00606F06"/>
    <w:rsid w:val="00631B9B"/>
    <w:rsid w:val="0068756A"/>
    <w:rsid w:val="006C5D8A"/>
    <w:rsid w:val="006D1645"/>
    <w:rsid w:val="006D4373"/>
    <w:rsid w:val="006F1BB5"/>
    <w:rsid w:val="007336FC"/>
    <w:rsid w:val="00735228"/>
    <w:rsid w:val="00760958"/>
    <w:rsid w:val="007E3466"/>
    <w:rsid w:val="007F4021"/>
    <w:rsid w:val="008008D1"/>
    <w:rsid w:val="008335DC"/>
    <w:rsid w:val="00886A3E"/>
    <w:rsid w:val="008A77D1"/>
    <w:rsid w:val="008B6038"/>
    <w:rsid w:val="008E0DFD"/>
    <w:rsid w:val="00905DA4"/>
    <w:rsid w:val="00914859"/>
    <w:rsid w:val="009210FB"/>
    <w:rsid w:val="00931A9A"/>
    <w:rsid w:val="00944BCF"/>
    <w:rsid w:val="00944DF9"/>
    <w:rsid w:val="009A5499"/>
    <w:rsid w:val="009C20AF"/>
    <w:rsid w:val="009C491F"/>
    <w:rsid w:val="009C5928"/>
    <w:rsid w:val="009D003E"/>
    <w:rsid w:val="009D45D1"/>
    <w:rsid w:val="009D6267"/>
    <w:rsid w:val="009D6601"/>
    <w:rsid w:val="00A57E4B"/>
    <w:rsid w:val="00A612F8"/>
    <w:rsid w:val="00A83BC5"/>
    <w:rsid w:val="00AA7762"/>
    <w:rsid w:val="00B03474"/>
    <w:rsid w:val="00B107BA"/>
    <w:rsid w:val="00B368BB"/>
    <w:rsid w:val="00B40DA7"/>
    <w:rsid w:val="00B41F5C"/>
    <w:rsid w:val="00B57859"/>
    <w:rsid w:val="00B66FCC"/>
    <w:rsid w:val="00B72B92"/>
    <w:rsid w:val="00B81C0C"/>
    <w:rsid w:val="00B851B6"/>
    <w:rsid w:val="00B96F19"/>
    <w:rsid w:val="00BA2DE8"/>
    <w:rsid w:val="00BB38A8"/>
    <w:rsid w:val="00BC0ED0"/>
    <w:rsid w:val="00BE0BBE"/>
    <w:rsid w:val="00BF557A"/>
    <w:rsid w:val="00C03061"/>
    <w:rsid w:val="00C20E65"/>
    <w:rsid w:val="00C23F27"/>
    <w:rsid w:val="00C42891"/>
    <w:rsid w:val="00C46FFD"/>
    <w:rsid w:val="00C77C7D"/>
    <w:rsid w:val="00CB7FE2"/>
    <w:rsid w:val="00CC3BC1"/>
    <w:rsid w:val="00CD37FA"/>
    <w:rsid w:val="00CD50A6"/>
    <w:rsid w:val="00CE1E83"/>
    <w:rsid w:val="00CE38F6"/>
    <w:rsid w:val="00CE588F"/>
    <w:rsid w:val="00D75C83"/>
    <w:rsid w:val="00D82385"/>
    <w:rsid w:val="00D862F4"/>
    <w:rsid w:val="00DB4256"/>
    <w:rsid w:val="00E244C0"/>
    <w:rsid w:val="00E41342"/>
    <w:rsid w:val="00E90CF3"/>
    <w:rsid w:val="00E94ED6"/>
    <w:rsid w:val="00ED429E"/>
    <w:rsid w:val="00F036A8"/>
    <w:rsid w:val="00F24CEF"/>
    <w:rsid w:val="00F53ED8"/>
    <w:rsid w:val="00F634E0"/>
    <w:rsid w:val="00F63A2A"/>
    <w:rsid w:val="00F71B68"/>
    <w:rsid w:val="00F8016A"/>
    <w:rsid w:val="00F92B65"/>
    <w:rsid w:val="00F94704"/>
    <w:rsid w:val="00FA16DF"/>
    <w:rsid w:val="00FB2BD9"/>
    <w:rsid w:val="00FF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C0378CE"/>
  <w15:chartTrackingRefBased/>
  <w15:docId w15:val="{6D702369-DD81-4A2F-B159-5B3D5EC6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2C7A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D429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2C7A4F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2C7A4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5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5C8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107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07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07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07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07BA"/>
    <w:rPr>
      <w:b/>
      <w:bCs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E244C0"/>
    <w:rPr>
      <w:color w:val="605E5C"/>
      <w:shd w:val="clear" w:color="auto" w:fill="E1DFDD"/>
    </w:rPr>
  </w:style>
  <w:style w:type="character" w:customStyle="1" w:styleId="normaltextrun">
    <w:name w:val="normaltextrun"/>
    <w:basedOn w:val="Standardnpsmoodstavce"/>
    <w:rsid w:val="00F71B68"/>
  </w:style>
  <w:style w:type="character" w:customStyle="1" w:styleId="eop">
    <w:name w:val="eop"/>
    <w:basedOn w:val="Standardnpsmoodstavce"/>
    <w:rsid w:val="00F71B68"/>
  </w:style>
  <w:style w:type="character" w:styleId="Zdraznn">
    <w:name w:val="Emphasis"/>
    <w:basedOn w:val="Standardnpsmoodstavce"/>
    <w:uiPriority w:val="20"/>
    <w:qFormat/>
    <w:rsid w:val="006F1BB5"/>
    <w:rPr>
      <w:i/>
      <w:iCs/>
    </w:rPr>
  </w:style>
  <w:style w:type="table" w:styleId="Mkatabulky">
    <w:name w:val="Table Grid"/>
    <w:basedOn w:val="Normlntabulka"/>
    <w:uiPriority w:val="39"/>
    <w:rsid w:val="009D62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E1E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1E83"/>
  </w:style>
  <w:style w:type="paragraph" w:styleId="Zpat">
    <w:name w:val="footer"/>
    <w:basedOn w:val="Normln"/>
    <w:link w:val="ZpatChar"/>
    <w:uiPriority w:val="99"/>
    <w:unhideWhenUsed/>
    <w:rsid w:val="00CE1E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1E83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6F0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6F06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06F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6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42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4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56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8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9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9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2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74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9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5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6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4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23B25-714B-441E-B5E9-9976376A3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452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Duda</dc:creator>
  <cp:keywords/>
  <dc:description/>
  <cp:lastModifiedBy>Havlová Markéta</cp:lastModifiedBy>
  <cp:revision>37</cp:revision>
  <dcterms:created xsi:type="dcterms:W3CDTF">2019-06-20T14:07:00Z</dcterms:created>
  <dcterms:modified xsi:type="dcterms:W3CDTF">2019-09-28T14:23:00Z</dcterms:modified>
</cp:coreProperties>
</file>